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卫昱含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018205319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及春宁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基于高斯过程回归的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D截面双柱流致振动参数研究及其应用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流固耦合、机器学习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020.12.14. 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https://meeting.tencent.com/s/oJen3U322v4r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771 133 998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软件：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EV录屏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分辨率：    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是否硕导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张庆河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张金凤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许栋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包艳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赵朋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交通运输部天津水运工程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黄哲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18602653906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jY1NzAwtjAwNTBU0lEKTi0uzszPAykwrAUAFWnI8iwAAAA="/>
  </w:docVars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448A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53884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6E13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362A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28A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14B4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437D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41641DF"/>
    <w:rsid w:val="0BF5159B"/>
    <w:rsid w:val="1C9A0782"/>
    <w:rsid w:val="629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43</TotalTime>
  <ScaleCrop>false</ScaleCrop>
  <LinksUpToDate>false</LinksUpToDate>
  <CharactersWithSpaces>433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2020-03-08T12:51:00Z</dcterms:created>
  <dc:creator>QZX</dc:creator>
  <cp:lastModifiedBy>yuminqi</cp:lastModifiedBy>
  <dcterms:modified xsi:type="dcterms:W3CDTF">2020-12-11T08:27:28Z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