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jc w:val="center"/>
        <w:rPr>
          <w:rFonts w:ascii="黑体" w:cs="Times New Roman" w:eastAsia="黑体" w:hAnsi="黑体"/>
          <w:sz w:val="32"/>
          <w:szCs w:val="32"/>
        </w:rPr>
      </w:pPr>
      <w:r>
        <w:rPr>
          <w:rFonts w:ascii="黑体" w:cs="Times New Roman" w:eastAsia="黑体" w:hAnsi="黑体"/>
          <w:sz w:val="32"/>
          <w:szCs w:val="32"/>
        </w:rPr>
        <w:fldChar w:fldCharType="begin"/>
      </w:r>
      <w:r>
        <w:rPr>
          <w:rFonts w:ascii="黑体" w:cs="Times New Roman" w:eastAsia="黑体" w:hAnsi="黑体"/>
          <w:sz w:val="32"/>
          <w:szCs w:val="32"/>
        </w:rPr>
        <w:instrText>ADDIN CNKISM.UserStyle</w:instrText>
      </w:r>
      <w:r>
        <w:rPr>
          <w:rFonts w:ascii="黑体" w:cs="Times New Roman" w:eastAsia="黑体" w:hAnsi="黑体"/>
          <w:sz w:val="32"/>
          <w:szCs w:val="32"/>
        </w:rPr>
        <w:fldChar w:fldCharType="end"/>
      </w:r>
      <w:r>
        <w:rPr>
          <w:rFonts w:ascii="黑体" w:cs="Times New Roman" w:eastAsia="黑体" w:hAnsi="黑体" w:hint="eastAsia"/>
          <w:sz w:val="32"/>
          <w:szCs w:val="32"/>
        </w:rPr>
        <w:t>天津大学建筑工程学院硕士学位论文线上答辩公告</w:t>
      </w:r>
    </w:p>
    <w:p>
      <w:pPr>
        <w:pStyle w:val="style0"/>
        <w:widowControl/>
        <w:jc w:val="center"/>
        <w:rPr>
          <w:rFonts w:ascii="黑体" w:cs="Times New Roman" w:eastAsia="黑体" w:hAnsi="黑体"/>
          <w:sz w:val="32"/>
          <w:szCs w:val="32"/>
        </w:rPr>
      </w:pPr>
    </w:p>
    <w:tbl>
      <w:tblPr>
        <w:tblStyle w:val="style15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283"/>
        <w:gridCol w:w="1283"/>
        <w:gridCol w:w="1283"/>
        <w:gridCol w:w="2903"/>
      </w:tblGrid>
      <w:tr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刘小瑞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cs="Times New Roman" w:eastAsia="仿宋_GB2312" w:hAnsi="Times New Roman"/>
                <w:sz w:val="24"/>
                <w:szCs w:val="24"/>
              </w:rPr>
              <w:t>117205058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水利工程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刘润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粘土中筒型基础水压顶升过程研究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基础应用研究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cs="Times New Roman" w:eastAsia="仿宋_GB2312" w:hAnsi="Times New Roman"/>
                <w:sz w:val="24"/>
                <w:szCs w:val="24"/>
              </w:rPr>
              <w:t>020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cs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cs="Times New Roman" w:eastAsia="仿宋_GB2312" w:hAnsi="Times New Roman"/>
                <w:sz w:val="24"/>
                <w:szCs w:val="24"/>
              </w:rPr>
              <w:t>9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cs="Times New Roman" w:eastAsia="仿宋_GB2312" w:hAnsi="Times New Roman"/>
                <w:sz w:val="24"/>
                <w:szCs w:val="24"/>
              </w:rPr>
              <w:t>30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cs="Times New Roman" w:eastAsia="仿宋_GB2312" w:hAnsi="Times New Roman"/>
                <w:sz w:val="24"/>
                <w:szCs w:val="24"/>
              </w:rPr>
              <w:t>12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cs="Times New Roman" w:eastAsia="仿宋_GB2312" w:hAnsi="Times New Roman"/>
                <w:sz w:val="24"/>
                <w:szCs w:val="24"/>
              </w:rPr>
              <w:t>00</w:t>
            </w:r>
          </w:p>
        </w:tc>
      </w:tr>
      <w:tr>
        <w:tblPrEx/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平台：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腾讯会议</w:t>
            </w:r>
          </w:p>
          <w:p>
            <w:pPr>
              <w:pStyle w:val="style0"/>
              <w:spacing w:lineRule="exact" w:line="40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链接：</w:t>
            </w:r>
            <w:r>
              <w:rPr>
                <w:rFonts w:ascii="Times New Roman" w:cs="Times New Roman" w:eastAsia="仿宋_GB2312" w:hAnsi="Times New Roman"/>
                <w:sz w:val="24"/>
                <w:szCs w:val="24"/>
              </w:rPr>
              <w:t>https://meeting.tencent.com/s/6Fk7yLeWKpnv</w:t>
            </w:r>
          </w:p>
          <w:p>
            <w:pPr>
              <w:pStyle w:val="style0"/>
              <w:spacing w:lineRule="exact" w:line="40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会议号：</w:t>
            </w:r>
            <w:r>
              <w:rPr>
                <w:rFonts w:ascii="Times New Roman" w:eastAsia="仿宋_GB2312" w:hAnsi="Times New Roman"/>
                <w:sz w:val="24"/>
              </w:rPr>
              <w:t>768987932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软件：</w:t>
            </w:r>
            <w:r>
              <w:rPr>
                <w:rFonts w:ascii="Times New Roman" w:cs="Times New Roman" w:eastAsia="仿宋_GB2312" w:hAnsi="Times New Roman"/>
                <w:sz w:val="24"/>
                <w:szCs w:val="24"/>
              </w:rPr>
              <w:t>EV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录屏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 xml:space="preserve">           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720P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MP4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问卷星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答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辩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委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员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会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工作单位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田英辉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天津大学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赵高峰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天津大学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邱长林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天津大学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吴帮标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天津大学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侯晋芳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教授级</w:t>
            </w:r>
          </w:p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高工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中交天津港湾工程研究院有限公司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陈广思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cs="Times New Roman" w:eastAsia="仿宋_GB2312" w:hAnsi="Times New Roman"/>
                <w:sz w:val="24"/>
                <w:szCs w:val="24"/>
              </w:rPr>
              <w:t>15320188171</w:t>
            </w:r>
          </w:p>
          <w:bookmarkStart w:id="0" w:name="_GoBack"/>
          <w:bookmarkEnd w:id="0"/>
        </w:tc>
      </w:tr>
    </w:tbl>
    <w:p>
      <w:pPr>
        <w:pStyle w:val="style0"/>
        <w:widowControl/>
        <w:jc w:val="center"/>
        <w:rPr>
          <w:rFonts w:ascii="Times New Roman" w:cs="Times New Roman" w:eastAsia="仿宋_GB2312" w:hAnsi="Times New Roman"/>
          <w:sz w:val="28"/>
        </w:rPr>
      </w:pPr>
      <w:r>
        <w:rPr>
          <w:rFonts w:ascii="Times New Roman" w:cs="Times New Roman" w:eastAsia="仿宋_GB2312" w:hAnsi="Times New Roman" w:hint="eastAsia"/>
          <w:sz w:val="28"/>
        </w:rPr>
        <w:t>欢</w:t>
      </w:r>
      <w:r>
        <w:rPr>
          <w:rFonts w:ascii="Times New Roman" w:cs="Times New Roman" w:eastAsia="仿宋_GB2312" w:hAnsi="Times New Roman" w:hint="eastAsia"/>
          <w:sz w:val="28"/>
        </w:rPr>
        <w:t xml:space="preserve"> </w:t>
      </w:r>
      <w:r>
        <w:rPr>
          <w:rFonts w:ascii="Times New Roman" w:cs="Times New Roman" w:eastAsia="仿宋_GB2312" w:hAnsi="Times New Roman"/>
          <w:sz w:val="28"/>
        </w:rPr>
        <w:t xml:space="preserve"> </w:t>
      </w:r>
      <w:r>
        <w:rPr>
          <w:rFonts w:ascii="Times New Roman" w:cs="Times New Roman" w:eastAsia="仿宋_GB2312" w:hAnsi="Times New Roman" w:hint="eastAsia"/>
          <w:sz w:val="28"/>
        </w:rPr>
        <w:t>迎</w:t>
      </w:r>
      <w:r>
        <w:rPr>
          <w:rFonts w:ascii="Times New Roman" w:cs="Times New Roman" w:eastAsia="仿宋_GB2312" w:hAnsi="Times New Roman" w:hint="eastAsia"/>
          <w:sz w:val="28"/>
        </w:rPr>
        <w:t xml:space="preserve"> </w:t>
      </w:r>
      <w:r>
        <w:rPr>
          <w:rFonts w:ascii="Times New Roman" w:cs="Times New Roman" w:eastAsia="仿宋_GB2312" w:hAnsi="Times New Roman"/>
          <w:sz w:val="28"/>
        </w:rPr>
        <w:t xml:space="preserve"> </w:t>
      </w:r>
      <w:r>
        <w:rPr>
          <w:rFonts w:ascii="Times New Roman" w:cs="Times New Roman" w:eastAsia="仿宋_GB2312" w:hAnsi="Times New Roman" w:hint="eastAsia"/>
          <w:sz w:val="28"/>
        </w:rPr>
        <w:t>旁</w:t>
      </w:r>
      <w:r>
        <w:rPr>
          <w:rFonts w:ascii="Times New Roman" w:cs="Times New Roman" w:eastAsia="仿宋_GB2312" w:hAnsi="Times New Roman" w:hint="eastAsia"/>
          <w:sz w:val="28"/>
        </w:rPr>
        <w:t xml:space="preserve"> </w:t>
      </w:r>
      <w:r>
        <w:rPr>
          <w:rFonts w:ascii="Times New Roman" w:cs="Times New Roman" w:eastAsia="仿宋_GB2312" w:hAnsi="Times New Roman"/>
          <w:sz w:val="28"/>
        </w:rPr>
        <w:t xml:space="preserve"> </w:t>
      </w:r>
      <w:r>
        <w:rPr>
          <w:rFonts w:ascii="Times New Roman" w:cs="Times New Roman" w:eastAsia="仿宋_GB2312" w:hAnsi="Times New Roman" w:hint="eastAsia"/>
          <w:sz w:val="28"/>
        </w:rPr>
        <w:t>听！</w:t>
      </w: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  <w:lang w:val="zh-CN"/>
      </w:rPr>
      <w:t>1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0">
    <w:name w:val="annotation text"/>
    <w:basedOn w:val="style0"/>
    <w:next w:val="style30"/>
    <w:link w:val="style4101"/>
    <w:qFormat/>
    <w:uiPriority w:val="99"/>
    <w:pPr>
      <w:jc w:val="left"/>
    </w:pPr>
    <w:rPr/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06">
    <w:name w:val="annotation subject"/>
    <w:basedOn w:val="style30"/>
    <w:next w:val="style30"/>
    <w:link w:val="style4102"/>
    <w:uiPriority w:val="99"/>
    <w:pPr/>
    <w:rPr>
      <w:b/>
      <w:bCs/>
    </w:rPr>
  </w:style>
  <w:style w:type="table" w:styleId="style154">
    <w:name w:val="Table Grid"/>
    <w:basedOn w:val="style105"/>
    <w:next w:val="style154"/>
    <w:qFormat/>
    <w:uiPriority w:val="9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styleId="style39">
    <w:name w:val="annotation reference"/>
    <w:basedOn w:val="style65"/>
    <w:next w:val="style39"/>
    <w:qFormat/>
    <w:uiPriority w:val="99"/>
    <w:rPr>
      <w:sz w:val="21"/>
      <w:szCs w:val="21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9">
    <w:name w:val="批注框文本 字符"/>
    <w:basedOn w:val="style65"/>
    <w:next w:val="style4099"/>
    <w:link w:val="style153"/>
    <w:qFormat/>
    <w:uiPriority w:val="99"/>
    <w:rPr>
      <w:sz w:val="18"/>
      <w:szCs w:val="18"/>
    </w:rPr>
  </w:style>
  <w:style w:type="character" w:customStyle="1" w:styleId="style4100">
    <w:name w:val="未处理的提及1"/>
    <w:basedOn w:val="style65"/>
    <w:next w:val="style4100"/>
    <w:uiPriority w:val="99"/>
    <w:rPr>
      <w:color w:val="605e5c"/>
      <w:shd w:val="clear" w:color="auto" w:fill="e1dfdd"/>
    </w:rPr>
  </w:style>
  <w:style w:type="character" w:customStyle="1" w:styleId="style4101">
    <w:name w:val="批注文字 字符"/>
    <w:basedOn w:val="style65"/>
    <w:next w:val="style4101"/>
    <w:link w:val="style30"/>
    <w:qFormat/>
    <w:uiPriority w:val="99"/>
  </w:style>
  <w:style w:type="character" w:customStyle="1" w:styleId="style4102">
    <w:name w:val="批注主题 字符"/>
    <w:basedOn w:val="style4101"/>
    <w:next w:val="style4102"/>
    <w:link w:val="style106"/>
    <w:uiPriority w:val="99"/>
    <w:rPr>
      <w:b/>
      <w:bCs/>
    </w:rPr>
  </w:style>
  <w:style w:type="paragraph" w:customStyle="1" w:styleId="style4103">
    <w:name w:val="修订1"/>
    <w:next w:val="style4103"/>
    <w:uiPriority w:val="99"/>
    <w:pPr/>
    <w:rPr>
      <w:kern w:val="2"/>
      <w:sz w:val="21"/>
      <w:szCs w:val="22"/>
    </w:rPr>
  </w:style>
  <w:style w:type="character" w:customStyle="1" w:styleId="style4104">
    <w:name w:val="未处理的提及2"/>
    <w:basedOn w:val="style65"/>
    <w:next w:val="style4104"/>
    <w:uiPriority w:val="99"/>
    <w:rPr>
      <w:color w:val="605e5c"/>
      <w:shd w:val="clear" w:color="auto" w:fill="e1dfdd"/>
    </w:rPr>
  </w:style>
  <w:style w:type="character" w:customStyle="1" w:styleId="style4105">
    <w:name w:val="未处理的提及3"/>
    <w:basedOn w:val="style65"/>
    <w:next w:val="style4105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Words>250</Words>
  <Pages>1</Pages>
  <Characters>338</Characters>
  <Application>WPS Office</Application>
  <DocSecurity>0</DocSecurity>
  <Paragraphs>93</Paragraphs>
  <ScaleCrop>false</ScaleCrop>
  <LinksUpToDate>false</LinksUpToDate>
  <CharactersWithSpaces>369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2020-03-08T12:51:00Z</dcterms:created>
  <dc:creator>QZX</dc:creator>
  <lastModifiedBy>TAS-AL00</lastModifiedBy>
  <dcterms:modified xsi:type="dcterms:W3CDTF">2020-07-21T23:08:02Z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