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jc w:val="center"/>
        <w:rPr>
          <w:rFonts w:ascii="黑体" w:cs="Times New Roman" w:eastAsia="黑体" w:hAnsi="黑体"/>
          <w:sz w:val="32"/>
          <w:szCs w:val="32"/>
        </w:rPr>
      </w:pPr>
      <w:r>
        <w:rPr>
          <w:rFonts w:ascii="黑体" w:cs="Times New Roman" w:eastAsia="黑体" w:hAnsi="黑体" w:hint="eastAsia"/>
          <w:sz w:val="32"/>
          <w:szCs w:val="32"/>
        </w:rPr>
        <w:t>天津大学建筑工程学院</w:t>
      </w:r>
      <w:r>
        <w:rPr>
          <w:rFonts w:ascii="黑体" w:cs="Times New Roman" w:eastAsia="黑体" w:hAnsi="黑体" w:hint="eastAsia"/>
          <w:sz w:val="32"/>
          <w:szCs w:val="32"/>
          <w:lang w:eastAsia="zh-CN"/>
        </w:rPr>
        <w:t>硕士</w:t>
      </w:r>
      <w:r>
        <w:rPr>
          <w:rFonts w:ascii="黑体" w:cs="Times New Roman" w:eastAsia="黑体" w:hAnsi="黑体" w:hint="eastAsia"/>
          <w:sz w:val="32"/>
          <w:szCs w:val="32"/>
        </w:rPr>
        <w:t>学位论文线上答辩公告</w:t>
      </w:r>
    </w:p>
    <w:p>
      <w:pPr>
        <w:pStyle w:val="style0"/>
        <w:widowControl/>
        <w:jc w:val="center"/>
        <w:rPr>
          <w:rFonts w:ascii="黑体" w:cs="Times New Roman" w:eastAsia="黑体" w:hAnsi="黑体"/>
          <w:sz w:val="32"/>
          <w:szCs w:val="32"/>
        </w:rPr>
      </w:pPr>
    </w:p>
    <w:tbl>
      <w:tblPr>
        <w:tblStyle w:val="style15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291"/>
        <w:gridCol w:w="1291"/>
        <w:gridCol w:w="1291"/>
        <w:gridCol w:w="2860"/>
      </w:tblGrid>
      <w:tr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  <w:t>甘梦云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  <w:t>2018205178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  <w:t>建筑与土木工程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  <w:t>梁建文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  <w:t>基于壳-弹簧模型的预制地下管廊抗震分析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  <w:t>建筑与土木工程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  <w:t>2020.12.15  09:00</w:t>
            </w:r>
          </w:p>
        </w:tc>
      </w:tr>
      <w:tr>
        <w:tblPrEx/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00"/>
              <w:rPr>
                <w:rFonts w:ascii="Times New Roman" w:cs="Times New Roman" w:eastAsia="仿宋_GB2312" w:hAnsi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平台：</w:t>
            </w:r>
            <w:r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  <w:t>腾讯会议</w:t>
            </w:r>
          </w:p>
          <w:p>
            <w:pPr>
              <w:pStyle w:val="style0"/>
              <w:spacing w:lineRule="exact" w:line="40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链接：https://meeting.tencent.com/s/QYzCKlx81uyJ</w:t>
            </w:r>
          </w:p>
          <w:p>
            <w:pPr>
              <w:pStyle w:val="style0"/>
              <w:spacing w:lineRule="exact" w:line="40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会议号：201 985 367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软件：</w:t>
            </w:r>
            <w:r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  <w:t>EV录屏</w:t>
            </w: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 xml:space="preserve">    分辨率： </w:t>
            </w:r>
            <w:r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  <w:t>720P</w:t>
            </w:r>
            <w:bookmarkStart w:id="0" w:name="_GoBack"/>
            <w:bookmarkEnd w:id="0"/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 xml:space="preserve">       格式：MP4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  <w:t>问卷星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jc w:val="center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答 辩 委 员 会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 w:hint="eastAsia"/>
                <w:sz w:val="24"/>
                <w:szCs w:val="24"/>
                <w:lang w:eastAsia="zh-CN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  <w:lang w:eastAsia="zh-CN"/>
              </w:rPr>
              <w:t>是否硕导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工作单位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  <w:t>丁红岩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  <w:t>天津大学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  <w:t>毕继红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  <w:t>天津大学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  <w:t>巴振宁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  <w:t>天津大学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  <w:t>姚新强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 w:hint="default"/>
                <w:sz w:val="24"/>
                <w:szCs w:val="24"/>
                <w:lang w:val="en-US" w:eastAsia="zh-CN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  <w:lang w:val="en-US" w:eastAsia="zh-CN"/>
              </w:rPr>
              <w:t>天津市地震局</w:t>
            </w: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</w:tr>
      <w:tr>
        <w:tblPrEx/>
        <w:trPr>
          <w:trHeight w:val="567" w:hRule="exact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  <w:lang w:eastAsia="zh-CN"/>
              </w:rPr>
              <w:t>王方博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tLeast" w:line="240"/>
              <w:rPr>
                <w:rFonts w:ascii="Times New Roman" w:cs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cs="Times New Roman" w:eastAsia="仿宋_GB2312" w:hAnsi="Times New Roman" w:hint="eastAsia"/>
                <w:sz w:val="24"/>
                <w:szCs w:val="24"/>
              </w:rPr>
              <w:t>电话：</w:t>
            </w:r>
            <w:r>
              <w:rPr>
                <w:rFonts w:cs="Times New Roman" w:eastAsia="仿宋_GB2312" w:hAnsi="Times New Roman" w:hint="default"/>
                <w:sz w:val="24"/>
                <w:szCs w:val="24"/>
                <w:lang w:val="en-US"/>
              </w:rPr>
              <w:t>18222918814</w:t>
            </w:r>
          </w:p>
        </w:tc>
      </w:tr>
    </w:tbl>
    <w:p>
      <w:pPr>
        <w:pStyle w:val="style0"/>
        <w:widowControl/>
        <w:jc w:val="center"/>
        <w:rPr>
          <w:rFonts w:ascii="Times New Roman" w:cs="Times New Roman" w:eastAsia="仿宋_GB2312" w:hAnsi="Times New Roman"/>
          <w:sz w:val="28"/>
        </w:rPr>
      </w:pPr>
      <w:r>
        <w:rPr>
          <w:rFonts w:ascii="Times New Roman" w:cs="Times New Roman" w:eastAsia="仿宋_GB2312" w:hAnsi="Times New Roman" w:hint="eastAsia"/>
          <w:sz w:val="28"/>
        </w:rPr>
        <w:t xml:space="preserve">欢 </w:t>
      </w:r>
      <w:r>
        <w:rPr>
          <w:rFonts w:ascii="Times New Roman" w:cs="Times New Roman" w:eastAsia="仿宋_GB2312" w:hAnsi="Times New Roman"/>
          <w:sz w:val="28"/>
        </w:rPr>
        <w:t xml:space="preserve"> </w:t>
      </w:r>
      <w:r>
        <w:rPr>
          <w:rFonts w:ascii="Times New Roman" w:cs="Times New Roman" w:eastAsia="仿宋_GB2312" w:hAnsi="Times New Roman" w:hint="eastAsia"/>
          <w:sz w:val="28"/>
        </w:rPr>
        <w:t xml:space="preserve">迎 </w:t>
      </w:r>
      <w:r>
        <w:rPr>
          <w:rFonts w:ascii="Times New Roman" w:cs="Times New Roman" w:eastAsia="仿宋_GB2312" w:hAnsi="Times New Roman"/>
          <w:sz w:val="28"/>
        </w:rPr>
        <w:t xml:space="preserve"> </w:t>
      </w:r>
      <w:r>
        <w:rPr>
          <w:rFonts w:ascii="Times New Roman" w:cs="Times New Roman" w:eastAsia="仿宋_GB2312" w:hAnsi="Times New Roman" w:hint="eastAsia"/>
          <w:sz w:val="28"/>
        </w:rPr>
        <w:t xml:space="preserve">旁 </w:t>
      </w:r>
      <w:r>
        <w:rPr>
          <w:rFonts w:ascii="Times New Roman" w:cs="Times New Roman" w:eastAsia="仿宋_GB2312" w:hAnsi="Times New Roman"/>
          <w:sz w:val="28"/>
        </w:rPr>
        <w:t xml:space="preserve"> </w:t>
      </w:r>
      <w:r>
        <w:rPr>
          <w:rFonts w:ascii="Times New Roman" w:cs="Times New Roman" w:eastAsia="仿宋_GB2312" w:hAnsi="Times New Roman" w:hint="eastAsia"/>
          <w:sz w:val="28"/>
        </w:rPr>
        <w:t>听！</w:t>
      </w:r>
    </w:p>
    <w:sectPr>
      <w:footerReference w:type="default" r:id="rId2"/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lang w:val="zh-CN"/>
      </w:rPr>
      <w:t>6</w:t>
    </w:r>
    <w:r>
      <w:rPr/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0">
    <w:name w:val="annotation text"/>
    <w:basedOn w:val="style0"/>
    <w:next w:val="style30"/>
    <w:link w:val="style4101"/>
    <w:qFormat/>
    <w:uiPriority w:val="99"/>
    <w:pPr>
      <w:jc w:val="left"/>
    </w:pPr>
    <w:rPr/>
  </w:style>
  <w:style w:type="paragraph" w:styleId="style153">
    <w:name w:val="Balloon Text"/>
    <w:basedOn w:val="style0"/>
    <w:next w:val="style153"/>
    <w:link w:val="style4099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106">
    <w:name w:val="annotation subject"/>
    <w:basedOn w:val="style30"/>
    <w:next w:val="style30"/>
    <w:link w:val="style4102"/>
    <w:qFormat/>
    <w:uiPriority w:val="99"/>
    <w:pPr/>
    <w:rPr>
      <w:b/>
      <w:bCs/>
    </w:rPr>
  </w:style>
  <w:style w:type="table" w:styleId="style154">
    <w:name w:val="Table Grid"/>
    <w:basedOn w:val="style105"/>
    <w:next w:val="style154"/>
    <w:qFormat/>
    <w:uiPriority w:val="9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qFormat/>
    <w:uiPriority w:val="99"/>
    <w:rPr>
      <w:color w:val="0563c1"/>
      <w:u w:val="single"/>
    </w:rPr>
  </w:style>
  <w:style w:type="character" w:styleId="style39">
    <w:name w:val="annotation reference"/>
    <w:basedOn w:val="style65"/>
    <w:next w:val="style39"/>
    <w:qFormat/>
    <w:uiPriority w:val="99"/>
    <w:rPr>
      <w:sz w:val="21"/>
      <w:szCs w:val="21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firstLine="420" w:firstLineChars="200"/>
    </w:pPr>
    <w:rPr/>
  </w:style>
  <w:style w:type="character" w:customStyle="1" w:styleId="style4099">
    <w:name w:val="批注框文本 字符"/>
    <w:basedOn w:val="style65"/>
    <w:next w:val="style4099"/>
    <w:link w:val="style153"/>
    <w:qFormat/>
    <w:uiPriority w:val="99"/>
    <w:rPr>
      <w:sz w:val="18"/>
      <w:szCs w:val="18"/>
    </w:rPr>
  </w:style>
  <w:style w:type="character" w:customStyle="1" w:styleId="style4100">
    <w:name w:val="未处理的提及1"/>
    <w:basedOn w:val="style65"/>
    <w:next w:val="style4100"/>
    <w:qFormat/>
    <w:uiPriority w:val="99"/>
    <w:rPr>
      <w:color w:val="605e5c"/>
      <w:shd w:val="clear" w:color="auto" w:fill="e1dfdd"/>
    </w:rPr>
  </w:style>
  <w:style w:type="character" w:customStyle="1" w:styleId="style4101">
    <w:name w:val="批注文字 字符"/>
    <w:basedOn w:val="style65"/>
    <w:next w:val="style4101"/>
    <w:link w:val="style30"/>
    <w:qFormat/>
    <w:uiPriority w:val="99"/>
  </w:style>
  <w:style w:type="character" w:customStyle="1" w:styleId="style4102">
    <w:name w:val="批注主题 字符"/>
    <w:basedOn w:val="style4101"/>
    <w:next w:val="style4102"/>
    <w:link w:val="style106"/>
    <w:qFormat/>
    <w:uiPriority w:val="99"/>
    <w:rPr>
      <w:b/>
      <w:bCs/>
    </w:rPr>
  </w:style>
  <w:style w:type="paragraph" w:customStyle="1" w:styleId="style4103">
    <w:name w:val="Revision_186c8c87-304a-4284-82fc-08ca32b82d69"/>
    <w:next w:val="style4103"/>
    <w:qFormat/>
    <w:uiPriority w:val="99"/>
    <w:pPr/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character" w:customStyle="1" w:styleId="style4104">
    <w:name w:val="未处理的提及2"/>
    <w:basedOn w:val="style65"/>
    <w:next w:val="style4104"/>
    <w:qFormat/>
    <w:uiPriority w:val="99"/>
    <w:rPr>
      <w:color w:val="605e5c"/>
      <w:shd w:val="clear" w:color="auto" w:fill="e1dfdd"/>
    </w:rPr>
  </w:style>
  <w:style w:type="character" w:customStyle="1" w:styleId="style4105">
    <w:name w:val="Unresolved Mention"/>
    <w:basedOn w:val="style65"/>
    <w:next w:val="style4105"/>
    <w:qFormat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Words>224</Words>
  <Pages>1</Pages>
  <Characters>309</Characters>
  <Application>WPS Office</Application>
  <DocSecurity>0</DocSecurity>
  <Paragraphs>92</Paragraphs>
  <ScaleCrop>false</ScaleCrop>
  <LinksUpToDate>false</LinksUpToDate>
  <CharactersWithSpaces>335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2020-03-08T12:51:00Z</dcterms:created>
  <dc:creator>QZX</dc:creator>
  <lastModifiedBy>MI 9</lastModifiedBy>
  <dcterms:modified xsi:type="dcterms:W3CDTF">2020-12-14T07:21:06Z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